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REGISTRATION OF CERTAIN CLASSES OF SECURITIES</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PURSUANT TO SECTION 12(b) OR (g) OF THE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CAL DIVE INTERNATIONAL,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8"/>
              </w:rPr>
              <w:t>MINNESOTA</w:t>
            </w:r>
          </w:p>
        </w:tc>
        <w:tc>
          <w:tcPr>
            <w:tcW w:w="26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95-3409686</w:t>
            </w:r>
          </w:p>
        </w:tc>
      </w:tr>
      <w:tr>
        <w:trPr>
          <w:trHeight w:val="203"/>
        </w:trPr>
        <w:tc>
          <w:tcPr>
            <w:tcW w:w="45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(STATE OF INCORPORATION</w:t>
            </w:r>
          </w:p>
        </w:tc>
        <w:tc>
          <w:tcPr>
            <w:tcW w:w="2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54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OR ORGANIZATION)</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NUMBER)</w:t>
            </w:r>
          </w:p>
        </w:tc>
      </w:tr>
      <w:tr>
        <w:trPr>
          <w:trHeight w:val="203"/>
        </w:trPr>
        <w:tc>
          <w:tcPr>
            <w:tcW w:w="45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13430 NORTHWEST FREEWAY</w:t>
            </w:r>
          </w:p>
        </w:tc>
        <w:tc>
          <w:tcPr>
            <w:tcW w:w="2640" w:type="dxa"/>
            <w:vAlign w:val="bottom"/>
          </w:tcPr>
          <w:p>
            <w:pPr>
              <w:spacing w:after="0"/>
              <w:rPr>
                <w:sz w:val="17"/>
                <w:szCs w:val="17"/>
                <w:color w:val="auto"/>
              </w:rPr>
            </w:pPr>
          </w:p>
        </w:tc>
      </w:tr>
      <w:tr>
        <w:trPr>
          <w:trHeight w:val="203"/>
        </w:trPr>
        <w:tc>
          <w:tcPr>
            <w:tcW w:w="454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HOUSTON, TEXAS</w:t>
            </w:r>
          </w:p>
        </w:tc>
        <w:tc>
          <w:tcPr>
            <w:tcW w:w="26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77040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6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38" w:orient="portrait"/>
          <w:cols w:equalWidth="0" w:num="1">
            <w:col w:w="10219"/>
          </w:cols>
          <w:pgMar w:left="240" w:top="250" w:right="1440" w:bottom="0" w:gutter="0" w:footer="0" w:header="0"/>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TO BE SO REGISTERED</w:t>
      </w:r>
    </w:p>
    <w:p>
      <w:pPr>
        <w:spacing w:after="0" w:line="200" w:lineRule="exact"/>
        <w:rPr>
          <w:sz w:val="24"/>
          <w:szCs w:val="24"/>
          <w:color w:val="auto"/>
        </w:rPr>
      </w:pPr>
    </w:p>
    <w:p>
      <w:pPr>
        <w:spacing w:after="0" w:line="226"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NONE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6"/>
          <w:szCs w:val="16"/>
          <w:color w:val="auto"/>
        </w:rPr>
        <w:t>NAME OF EACH EXCHANGE</w:t>
      </w:r>
    </w:p>
    <w:p>
      <w:pPr>
        <w:spacing w:after="0" w:line="16"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ON WHICH</w:t>
      </w:r>
    </w:p>
    <w:p>
      <w:pPr>
        <w:jc w:val="center"/>
        <w:ind w:right="3359"/>
        <w:spacing w:after="0" w:line="238" w:lineRule="auto"/>
        <w:rPr>
          <w:sz w:val="20"/>
          <w:szCs w:val="20"/>
          <w:color w:val="auto"/>
        </w:rPr>
      </w:pPr>
      <w:r>
        <w:rPr>
          <w:rFonts w:ascii="Courier New" w:cs="Courier New" w:eastAsia="Courier New" w:hAnsi="Courier New"/>
          <w:sz w:val="18"/>
          <w:szCs w:val="18"/>
          <w:color w:val="auto"/>
        </w:rPr>
        <w:t>EACH CLASS IS TO BE</w:t>
      </w:r>
    </w:p>
    <w:p>
      <w:pPr>
        <w:jc w:val="center"/>
        <w:ind w:right="3259"/>
        <w:spacing w:after="0"/>
        <w:rPr>
          <w:sz w:val="20"/>
          <w:szCs w:val="20"/>
          <w:color w:val="auto"/>
        </w:rPr>
      </w:pPr>
      <w:r>
        <w:rPr>
          <w:rFonts w:ascii="Courier New" w:cs="Courier New" w:eastAsia="Courier New" w:hAnsi="Courier New"/>
          <w:sz w:val="18"/>
          <w:szCs w:val="18"/>
          <w:color w:val="auto"/>
        </w:rPr>
        <w:t>REGISTERED</w:t>
      </w:r>
    </w:p>
    <w:p>
      <w:pPr>
        <w:spacing w:after="0" w:line="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ectPr>
          <w:pgSz w:w="11900" w:h="16838" w:orient="portrait"/>
          <w:cols w:equalWidth="0" w:num="2">
            <w:col w:w="3920" w:space="720"/>
            <w:col w:w="5579"/>
          </w:cols>
          <w:pgMar w:left="240" w:top="250" w:right="1440" w:bottom="0" w:gutter="0" w:footer="0" w:header="0"/>
          <w:type w:val="continuous"/>
        </w:sectPr>
      </w:pPr>
    </w:p>
    <w:p>
      <w:pPr>
        <w:spacing w:after="0" w:line="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NO PAR VALUE</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7"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This Registration Statement contains a total of 3 pages. Exhibit Index is on page 3.</w:t>
      </w:r>
    </w:p>
    <w:p>
      <w:pPr>
        <w:jc w:val="center"/>
        <w:ind w:right="1879"/>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Cal Dive International, Inc. (the "Company") hereby incorporates by reference the description of securities contained in the Registration Statement on Form S-1 (Registration Number 333-26357) filed with the Securities and Exchange Commission on May 1, 1997, as amended and supplemented by the Company.</w:t>
      </w:r>
    </w:p>
    <w:p>
      <w:pPr>
        <w:spacing w:after="0" w:line="17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4"/>
          <w:szCs w:val="24"/>
          <w:color w:val="auto"/>
        </w:rPr>
      </w:pPr>
    </w:p>
    <w:p>
      <w:pPr>
        <w:ind w:left="960" w:right="1879" w:hanging="425"/>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Articles of Incorporation of the Company filed on April 11, 1997 with the Secretary of State of Minnesota, incorporated by reference from Exhibit 3.1 to the Company's Registration Statement on Form S-1, Registration Number 333-26357, filed with the Securities and Exchange Commission on May 1, 1997.)</w:t>
      </w:r>
    </w:p>
    <w:p>
      <w:pPr>
        <w:spacing w:after="0" w:line="208" w:lineRule="exact"/>
        <w:rPr>
          <w:rFonts w:ascii="Courier New" w:cs="Courier New" w:eastAsia="Courier New" w:hAnsi="Courier New"/>
          <w:sz w:val="18"/>
          <w:szCs w:val="18"/>
          <w:color w:val="auto"/>
        </w:rPr>
      </w:pPr>
    </w:p>
    <w:p>
      <w:pPr>
        <w:ind w:left="960" w:right="1879" w:hanging="425"/>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By-Laws of the Company (incorporated by reference from Exhibit 3.2 to the Company's Registration Statement on Form S-1, Registration Number 333-26357, filed with the Securities and Exchange Commission on May 1, 1997.)</w:t>
      </w:r>
    </w:p>
    <w:p>
      <w:pPr>
        <w:spacing w:after="0" w:line="207" w:lineRule="exact"/>
        <w:rPr>
          <w:rFonts w:ascii="Courier New" w:cs="Courier New" w:eastAsia="Courier New" w:hAnsi="Courier New"/>
          <w:sz w:val="18"/>
          <w:szCs w:val="18"/>
          <w:color w:val="auto"/>
        </w:rPr>
      </w:pPr>
    </w:p>
    <w:p>
      <w:pPr>
        <w:ind w:left="960" w:right="1999" w:hanging="425"/>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Certificate for Common Stock (incorporated by reference from Exhibit 4.3 to the Company's Registration Statement on Form S-1, Registration Number 333-26357, filed with the Securities and Exchange Commission on May 1, 1997.)</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ectPr>
          <w:pgSz w:w="11900" w:h="16838" w:orient="portrait"/>
          <w:cols w:equalWidth="0" w:num="1">
            <w:col w:w="10219"/>
          </w:cols>
          <w:pgMar w:left="240" w:top="250"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June 24, 1997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CAL DIVE INTERNATIONAL, INC.</w:t>
      </w:r>
    </w:p>
    <w:p>
      <w:pPr>
        <w:sectPr>
          <w:pgSz w:w="11900" w:h="16838" w:orient="portrait"/>
          <w:cols w:equalWidth="0" w:num="2">
            <w:col w:w="3300" w:space="720"/>
            <w:col w:w="6199"/>
          </w:cols>
          <w:pgMar w:left="240" w:top="250" w:right="1440" w:bottom="0" w:gutter="0" w:footer="0" w:header="0"/>
          <w:type w:val="continuous"/>
        </w:sectPr>
      </w:pPr>
    </w:p>
    <w:bookmarkStart w:id="1" w:name="page2"/>
    <w:bookmarkEnd w:id="1"/>
    <w:p>
      <w:pPr>
        <w:ind w:left="2920"/>
        <w:spacing w:after="0"/>
        <w:rPr>
          <w:sz w:val="20"/>
          <w:szCs w:val="20"/>
          <w:color w:val="auto"/>
        </w:rPr>
      </w:pPr>
      <w:r>
        <w:rPr>
          <w:rFonts w:ascii="Courier New" w:cs="Courier New" w:eastAsia="Courier New" w:hAnsi="Courier New"/>
          <w:sz w:val="18"/>
          <w:szCs w:val="18"/>
          <w:color w:val="auto"/>
        </w:rPr>
        <w:t>By: /s/ ANDREW C. BECHER</w:t>
      </w:r>
    </w:p>
    <w:p>
      <w:pPr>
        <w:spacing w:after="0" w:line="4" w:lineRule="exact"/>
        <w:rPr>
          <w:sz w:val="20"/>
          <w:szCs w:val="20"/>
          <w:color w:val="auto"/>
        </w:rPr>
      </w:pPr>
    </w:p>
    <w:p>
      <w:pPr>
        <w:ind w:left="2920"/>
        <w:spacing w:after="0"/>
        <w:tabs>
          <w:tab w:leader="none" w:pos="3740" w:val="left"/>
        </w:tabs>
        <w:rPr>
          <w:sz w:val="20"/>
          <w:szCs w:val="20"/>
          <w:color w:val="auto"/>
        </w:rPr>
      </w:pPr>
      <w:r>
        <w:rPr>
          <w:rFonts w:ascii="Courier New" w:cs="Courier New" w:eastAsia="Courier New" w:hAnsi="Courier New"/>
          <w:sz w:val="16"/>
          <w:szCs w:val="16"/>
          <w:color w:val="auto"/>
        </w:rPr>
        <w:t>Its:</w:t>
      </w:r>
      <w:r>
        <w:rPr>
          <w:sz w:val="20"/>
          <w:szCs w:val="20"/>
          <w:color w:val="auto"/>
        </w:rPr>
        <w:tab/>
      </w:r>
      <w:r>
        <w:rPr>
          <w:rFonts w:ascii="Courier New" w:cs="Courier New" w:eastAsia="Courier New" w:hAnsi="Courier New"/>
          <w:sz w:val="16"/>
          <w:szCs w:val="16"/>
          <w:color w:val="auto"/>
        </w:rPr>
        <w:t>Senior Vice President</w:t>
      </w:r>
    </w:p>
    <w:p>
      <w:pPr>
        <w:spacing w:after="0" w:line="218"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339" w:right="1440" w:bottom="1440" w:gutter="0" w:footer="0" w:header="0"/>
        </w:sectPr>
      </w:pPr>
    </w:p>
    <w:bookmarkStart w:id="2" w:name="page3"/>
    <w:bookmarkEnd w:id="2"/>
    <w:p>
      <w:pPr>
        <w:ind w:left="252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9359"/>
          </w:cols>
          <w:pgMar w:left="1100" w:top="520" w:right="1440" w:bottom="1440" w:gutter="0" w:footer="0" w:header="0"/>
        </w:sectPr>
      </w:pPr>
    </w:p>
    <w:p>
      <w:pPr>
        <w:spacing w:after="0" w:line="224" w:lineRule="exact"/>
        <w:rPr>
          <w:sz w:val="20"/>
          <w:szCs w:val="20"/>
          <w:color w:val="auto"/>
        </w:rPr>
      </w:pPr>
    </w:p>
    <w:p>
      <w:pPr>
        <w:spacing w:after="0" w:line="275" w:lineRule="auto"/>
        <w:rPr>
          <w:sz w:val="20"/>
          <w:szCs w:val="20"/>
          <w:color w:val="auto"/>
        </w:rPr>
      </w:pPr>
      <w:r>
        <w:rPr>
          <w:rFonts w:ascii="Courier New" w:cs="Courier New" w:eastAsia="Courier New" w:hAnsi="Courier New"/>
          <w:sz w:val="16"/>
          <w:szCs w:val="16"/>
          <w:color w:val="auto"/>
        </w:rPr>
        <w:t>EXHIBIT NUMBER ------- 3.1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EXHIBIT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Amended and Restated Articles of</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Incorporation of the Company filed on</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April 11, 1997 with the Secretary of</w:t>
      </w:r>
    </w:p>
    <w:p>
      <w:pPr>
        <w:ind w:left="320"/>
        <w:spacing w:after="0" w:line="238" w:lineRule="auto"/>
        <w:rPr>
          <w:sz w:val="20"/>
          <w:szCs w:val="20"/>
          <w:color w:val="auto"/>
        </w:rPr>
      </w:pPr>
      <w:r>
        <w:rPr>
          <w:rFonts w:ascii="Courier New" w:cs="Courier New" w:eastAsia="Courier New" w:hAnsi="Courier New"/>
          <w:sz w:val="18"/>
          <w:szCs w:val="18"/>
          <w:color w:val="auto"/>
        </w:rPr>
        <w:t>State of Minnesota, incorporated by</w:t>
      </w:r>
    </w:p>
    <w:p>
      <w:pPr>
        <w:ind w:left="320"/>
        <w:spacing w:after="0"/>
        <w:rPr>
          <w:sz w:val="20"/>
          <w:szCs w:val="20"/>
          <w:color w:val="auto"/>
        </w:rPr>
      </w:pPr>
      <w:r>
        <w:rPr>
          <w:rFonts w:ascii="Courier New" w:cs="Courier New" w:eastAsia="Courier New" w:hAnsi="Courier New"/>
          <w:sz w:val="18"/>
          <w:szCs w:val="18"/>
          <w:color w:val="auto"/>
        </w:rPr>
        <w:t>reference from Exhibit 3.1 to the</w:t>
      </w:r>
    </w:p>
    <w:p>
      <w:pPr>
        <w:ind w:left="320"/>
        <w:spacing w:after="0" w:line="237" w:lineRule="auto"/>
        <w:rPr>
          <w:sz w:val="20"/>
          <w:szCs w:val="20"/>
          <w:color w:val="auto"/>
        </w:rPr>
      </w:pPr>
      <w:r>
        <w:rPr>
          <w:rFonts w:ascii="Courier New" w:cs="Courier New" w:eastAsia="Courier New" w:hAnsi="Courier New"/>
          <w:sz w:val="18"/>
          <w:szCs w:val="18"/>
          <w:color w:val="auto"/>
        </w:rPr>
        <w:t>Company's Registration Statement on</w:t>
      </w:r>
    </w:p>
    <w:p>
      <w:pPr>
        <w:ind w:left="320"/>
        <w:spacing w:after="0" w:line="238" w:lineRule="auto"/>
        <w:rPr>
          <w:sz w:val="20"/>
          <w:szCs w:val="20"/>
          <w:color w:val="auto"/>
        </w:rPr>
      </w:pPr>
      <w:r>
        <w:rPr>
          <w:rFonts w:ascii="Courier New" w:cs="Courier New" w:eastAsia="Courier New" w:hAnsi="Courier New"/>
          <w:sz w:val="18"/>
          <w:szCs w:val="18"/>
          <w:color w:val="auto"/>
        </w:rPr>
        <w:t>Form S-1, Registration Number</w:t>
      </w:r>
    </w:p>
    <w:p>
      <w:pPr>
        <w:ind w:left="320"/>
        <w:spacing w:after="0"/>
        <w:rPr>
          <w:sz w:val="20"/>
          <w:szCs w:val="20"/>
          <w:color w:val="auto"/>
        </w:rPr>
      </w:pPr>
      <w:r>
        <w:rPr>
          <w:rFonts w:ascii="Courier New" w:cs="Courier New" w:eastAsia="Courier New" w:hAnsi="Courier New"/>
          <w:sz w:val="18"/>
          <w:szCs w:val="18"/>
          <w:color w:val="auto"/>
        </w:rPr>
        <w:t>333-26357, filed with the Securities</w:t>
      </w:r>
    </w:p>
    <w:p>
      <w:pPr>
        <w:ind w:left="320"/>
        <w:spacing w:after="0" w:line="237" w:lineRule="auto"/>
        <w:rPr>
          <w:sz w:val="20"/>
          <w:szCs w:val="20"/>
          <w:color w:val="auto"/>
        </w:rPr>
      </w:pPr>
      <w:r>
        <w:rPr>
          <w:rFonts w:ascii="Courier New" w:cs="Courier New" w:eastAsia="Courier New" w:hAnsi="Courier New"/>
          <w:sz w:val="18"/>
          <w:szCs w:val="18"/>
          <w:color w:val="auto"/>
        </w:rPr>
        <w:t>and Exchange Commission on May 1,</w:t>
      </w:r>
    </w:p>
    <w:p>
      <w:pPr>
        <w:ind w:left="320"/>
        <w:spacing w:after="0"/>
        <w:rPr>
          <w:sz w:val="20"/>
          <w:szCs w:val="20"/>
          <w:color w:val="auto"/>
        </w:rPr>
      </w:pPr>
      <w:r>
        <w:rPr>
          <w:rFonts w:ascii="Courier New" w:cs="Courier New" w:eastAsia="Courier New" w:hAnsi="Courier New"/>
          <w:sz w:val="18"/>
          <w:szCs w:val="18"/>
          <w:color w:val="auto"/>
        </w:rPr>
        <w:t>1997.)</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w:t>
      </w:r>
    </w:p>
    <w:p>
      <w:pPr>
        <w:spacing w:after="0" w:line="2243" w:lineRule="exact"/>
        <w:rPr>
          <w:sz w:val="20"/>
          <w:szCs w:val="20"/>
          <w:color w:val="auto"/>
        </w:rPr>
      </w:pPr>
    </w:p>
    <w:p>
      <w:pPr>
        <w:sectPr>
          <w:pgSz w:w="11900" w:h="16838" w:orient="portrait"/>
          <w:cols w:equalWidth="0" w:num="3">
            <w:col w:w="720" w:space="640"/>
            <w:col w:w="4340" w:space="720"/>
            <w:col w:w="2939"/>
          </w:cols>
          <w:pgMar w:left="1100" w:top="520" w:right="1440" w:bottom="1440" w:gutter="0" w:footer="0" w:header="0"/>
          <w:type w:val="continuous"/>
        </w:sectPr>
      </w:pPr>
    </w:p>
    <w:p>
      <w:pPr>
        <w:spacing w:after="0" w:line="6" w:lineRule="exact"/>
        <w:rPr>
          <w:sz w:val="20"/>
          <w:szCs w:val="20"/>
          <w:color w:val="auto"/>
        </w:rPr>
      </w:pPr>
    </w:p>
    <w:p>
      <w:pPr>
        <w:ind w:left="1360" w:right="3899" w:hanging="1368"/>
        <w:spacing w:after="0" w:line="237" w:lineRule="auto"/>
        <w:tabs>
          <w:tab w:leader="none" w:pos="13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 Amended and Restated By-Laws of the Company (incorporated by reference from Exhibit 3.2 to the Company's Registration Statement on Form S-1, Registration Number 333-26357, filed with the Securities and Exchange Commission on May 1, 1997.)</w:t>
      </w:r>
    </w:p>
    <w:p>
      <w:pPr>
        <w:spacing w:after="0" w:line="211" w:lineRule="exact"/>
        <w:rPr>
          <w:sz w:val="20"/>
          <w:szCs w:val="20"/>
          <w:color w:val="auto"/>
        </w:rPr>
      </w:pPr>
    </w:p>
    <w:p>
      <w:pPr>
        <w:ind w:left="1360" w:right="3779" w:hanging="1263"/>
        <w:spacing w:after="0" w:line="236" w:lineRule="auto"/>
        <w:tabs>
          <w:tab w:leader="none" w:pos="13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 Specimen Certificate for Common Stock to the Company's Registration Statement on Form S-1, Registration</w:t>
      </w:r>
    </w:p>
    <w:p>
      <w:pPr>
        <w:sectPr>
          <w:pgSz w:w="11900" w:h="16838" w:orient="portrait"/>
          <w:cols w:equalWidth="0" w:num="1">
            <w:col w:w="9359"/>
          </w:cols>
          <w:pgMar w:left="1100" w:top="520" w:right="1440" w:bottom="1440" w:gutter="0" w:footer="0" w:header="0"/>
          <w:type w:val="continuous"/>
        </w:sectPr>
      </w:pP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Number 333-26357, filed with the</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Securities and Exchange Commission on May 1, 1997.)</w:t>
      </w:r>
    </w:p>
    <w:p>
      <w:pPr>
        <w:spacing w:after="0" w:line="21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9359"/>
      </w:cols>
      <w:pgMar w:left="110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2019-12-13T19:53:57Z</dcterms:created>
  <dcterms:modified xsi:type="dcterms:W3CDTF">2019-12-13T19:53:57Z</dcterms:modified>
</cp:coreProperties>
</file>